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0000"/>
          <w:sz w:val="44"/>
          <w:szCs w:val="44"/>
          <w:lang w:val="en-US" w:eastAsia="zh-CN"/>
        </w:rPr>
      </w:pPr>
      <w:bookmarkStart w:id="0" w:name="_Toc4400"/>
      <w:r>
        <w:rPr>
          <w:rFonts w:hint="eastAsia" w:ascii="微软雅黑" w:hAnsi="微软雅黑" w:eastAsia="微软雅黑" w:cs="微软雅黑"/>
          <w:b/>
          <w:bCs/>
          <w:color w:val="000000"/>
          <w:sz w:val="44"/>
          <w:szCs w:val="44"/>
          <w:lang w:val="en-US" w:eastAsia="zh-CN"/>
        </w:rPr>
        <w:t>学员操作指南（PC端）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一、登录</w:t>
      </w:r>
      <w:bookmarkEnd w:id="0"/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u w:val="none"/>
          <w:lang w:val="en-US" w:eastAsia="zh-CN"/>
        </w:rPr>
        <w:t>浏览器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u w:val="none"/>
        </w:rPr>
        <w:t>输入网址：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</w:rPr>
        <w:t>http://xfks-study.gdsf.gov.cn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val="en-US" w:eastAsia="zh-CN"/>
        </w:rPr>
        <w:t>进入登录界面（建议收藏）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打开学习平台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val="en-US" w:eastAsia="zh-CN"/>
        </w:rPr>
        <w:t>注意不要使用IE浏览器和版本过低的浏览器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  <w:t>2.微信公众号登录：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关注“</w:t>
      </w:r>
      <w:bookmarkStart w:id="4" w:name="_GoBack"/>
      <w:bookmarkEnd w:id="4"/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广东普法”微信公众号，从底端左下角的【学法考试】登录。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3.账号密码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账号：学员注册的手机号码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初始密码：</w:t>
      </w:r>
      <w:r>
        <w:rPr>
          <w:rFonts w:hint="eastAsia" w:ascii="仿宋_GB2312" w:hAnsi="仿宋_GB2312" w:eastAsia="仿宋_GB2312" w:cs="仿宋_GB2312"/>
          <w:b/>
          <w:bCs/>
          <w:color w:val="FFFF00"/>
          <w:sz w:val="32"/>
          <w:szCs w:val="32"/>
          <w:highlight w:val="red"/>
          <w:u w:val="none"/>
          <w:lang w:val="en-US" w:eastAsia="zh-CN"/>
        </w:rPr>
        <w:t>N8H2PwnF68TLALN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（字母注意区分大、小写）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</w:rPr>
      </w:pPr>
      <w:r>
        <w:drawing>
          <wp:inline distT="0" distB="0" distL="114300" distR="114300">
            <wp:extent cx="5678170" cy="2835275"/>
            <wp:effectExtent l="0" t="0" r="1778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02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注意：学员账号被锁定或忘记密码，请联系本单位管理员进行重置。首次登录或重置密码后必须修改密码方可学习，密码修改规则：大、小写字母加数字缺一不可，如Abcd1234（密码长度为8-16位）。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bookmarkStart w:id="1" w:name="_Toc7046"/>
      <w:bookmarkStart w:id="2" w:name="_Toc27741"/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二、操作流程</w:t>
      </w:r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  <w:t>1.学习平台首页：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查看①核对姓名、单位，②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红色圈内显示学习进度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学考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详情与安排（点击进入考场）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，④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查看推荐阅读，⑤查看通知公告、查看系统通知，⑥查看、修改个人信息。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inline distT="0" distB="0" distL="114300" distR="114300">
            <wp:extent cx="5273040" cy="2082800"/>
            <wp:effectExtent l="0" t="0" r="3810" b="1270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  <w:t>2.学考须知：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学员累计40学分、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学习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进度达到100%，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方可参加年度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  <w:t>3.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eastAsia="zh-CN"/>
        </w:rPr>
        <w:t>【年度重点课程】：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主要包括【习近平法治思想】【宪法和基本法律】【推动高质量发展】【社会治理现代化】【党内法规】【市级地方性法规】【部门行业】【港澳特别行政区】【全面依法治国】【新法速递】【旁听速递】【练习题库】12个模块370余个学习课程和51套共1829道练习题，学员可根据实际进行针对性的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4.课程学习：学员可通过阅读文本课程或完成专题练习题（答题全部正确）获取学分，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学员累计学满40学分、学习进度显示100％，即为完成年度学习任务。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inline distT="0" distB="0" distL="114300" distR="114300">
            <wp:extent cx="5268595" cy="4825365"/>
            <wp:effectExtent l="0" t="0" r="8255" b="133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inline distT="0" distB="0" distL="114300" distR="114300">
            <wp:extent cx="5267325" cy="2837815"/>
            <wp:effectExtent l="0" t="0" r="9525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43815</wp:posOffset>
            </wp:positionV>
            <wp:extent cx="2466340" cy="1945005"/>
            <wp:effectExtent l="0" t="0" r="10160" b="17145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56158" t="1047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55880</wp:posOffset>
            </wp:positionV>
            <wp:extent cx="2611755" cy="1924685"/>
            <wp:effectExtent l="0" t="0" r="17145" b="1841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46065" t="64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outlineLvl w:val="0"/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</w:pPr>
      <w:bookmarkStart w:id="3" w:name="_Toc40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outlineLvl w:val="0"/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  <w:t>5.参加考试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①学员学习累计40学分、学习进度显示100％，方可进入考场参考；省直中直单位考题从“省直中直复习备考题库”中抽取，各地市考题从“**市复习备考题库”中抽取；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②学员可任选考场进入参考，对学法考法成绩满意的可只考一场；考试成绩高分覆盖低分、取最高分为最终年度考试成绩；每场考试交卷后无法重复进入同一考场，请认真作答；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③考试日期截止后（10月31日），系统自动关闭考场，不能再进入考场参加考试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（考试时间结束后不安排补考）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140970</wp:posOffset>
            </wp:positionV>
            <wp:extent cx="5267960" cy="2691130"/>
            <wp:effectExtent l="0" t="0" r="8890" b="1397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82550</wp:posOffset>
            </wp:positionV>
            <wp:extent cx="5260975" cy="2381250"/>
            <wp:effectExtent l="0" t="0" r="15875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9909" r="468" b="1548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58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58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58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val="en-US" w:eastAsia="zh-CN"/>
        </w:rPr>
        <w:t>6.统计信息--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  <w:t>查看成绩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1" w:line="580" w:lineRule="exact"/>
        <w:ind w:firstLine="640" w:firstLineChars="200"/>
        <w:textAlignment w:val="auto"/>
        <w:rPr>
          <w:rFonts w:hint="eastAsia" w:ascii="微软雅黑" w:hAnsi="微软雅黑" w:eastAsia="微软雅黑" w:cs="微软雅黑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进入【统计信息】查看学考记录和成绩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，年度学考完成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1"/>
        <w:textAlignment w:val="auto"/>
        <w:rPr>
          <w:rFonts w:hint="eastAsia" w:ascii="微软雅黑" w:hAnsi="微软雅黑" w:eastAsia="微软雅黑" w:cs="微软雅黑"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43180</wp:posOffset>
            </wp:positionV>
            <wp:extent cx="5233035" cy="1851660"/>
            <wp:effectExtent l="0" t="0" r="5715" b="1524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480" w:firstLineChars="14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480" w:firstLineChars="14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480" w:firstLineChars="14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233680</wp:posOffset>
            </wp:positionV>
            <wp:extent cx="5249545" cy="1882140"/>
            <wp:effectExtent l="0" t="0" r="8255" b="381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480" w:firstLineChars="14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480" w:firstLineChars="14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480" w:firstLineChars="14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4480" w:firstLineChars="14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right="0" w:rightChars="0" w:firstLine="0" w:firstLineChars="0"/>
        <w:jc w:val="both"/>
        <w:textAlignment w:val="auto"/>
        <w:outlineLvl w:val="9"/>
      </w:pPr>
    </w:p>
    <w:p/>
    <w:sectPr>
      <w:footerReference r:id="rId5" w:type="default"/>
      <w:pgSz w:w="11906" w:h="16839"/>
      <w:pgMar w:top="1757" w:right="1080" w:bottom="1757" w:left="1080" w:header="0" w:footer="86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60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2"/>
        <w:sz w:val="17"/>
        <w:szCs w:val="17"/>
      </w:rPr>
      <w:t xml:space="preserve">— </w:t>
    </w:r>
    <w:r>
      <w:rPr>
        <w:rFonts w:ascii="Calibri" w:hAnsi="Calibri" w:eastAsia="Calibri" w:cs="Calibri"/>
        <w:spacing w:val="2"/>
        <w:sz w:val="28"/>
        <w:szCs w:val="28"/>
      </w:rPr>
      <w:t>5</w:t>
    </w:r>
    <w:r>
      <w:rPr>
        <w:rFonts w:ascii="Calibri" w:hAnsi="Calibri" w:eastAsia="Calibri" w:cs="Calibri"/>
        <w:spacing w:val="1"/>
        <w:sz w:val="28"/>
        <w:szCs w:val="28"/>
      </w:rPr>
      <w:t xml:space="preserve"> </w:t>
    </w:r>
    <w:r>
      <w:rPr>
        <w:rFonts w:ascii="Calibri" w:hAnsi="Calibri" w:eastAsia="Calibri" w:cs="Calibri"/>
        <w:spacing w:val="1"/>
        <w:sz w:val="17"/>
        <w:szCs w:val="17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jA4NGM5NGEyYjU0YzE4NWUwODZkOWJhYjFkYWNhOTUifQ=="/>
  </w:docVars>
  <w:rsids>
    <w:rsidRoot w:val="00000000"/>
    <w:rsid w:val="02315D47"/>
    <w:rsid w:val="07A134DD"/>
    <w:rsid w:val="137F7C5F"/>
    <w:rsid w:val="1D7414B2"/>
    <w:rsid w:val="214178FD"/>
    <w:rsid w:val="245B6F27"/>
    <w:rsid w:val="260158AC"/>
    <w:rsid w:val="2F68441E"/>
    <w:rsid w:val="38286CC9"/>
    <w:rsid w:val="432033BE"/>
    <w:rsid w:val="43BA4435"/>
    <w:rsid w:val="4EC05A55"/>
    <w:rsid w:val="50D852D8"/>
    <w:rsid w:val="5C763BF7"/>
    <w:rsid w:val="6BAA1D14"/>
    <w:rsid w:val="70BF5715"/>
    <w:rsid w:val="73131D48"/>
    <w:rsid w:val="7BF87D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7">
    <w:name w:val="page number"/>
    <w:basedOn w:val="6"/>
    <w:qFormat/>
    <w:uiPriority w:val="0"/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2022-05-10T09:25:00Z</dcterms:created>
  <dc:creator>Administrator</dc:creator>
  <cp:lastModifiedBy>省学法考法中心~吴老师</cp:lastModifiedBy>
  <dcterms:modified xsi:type="dcterms:W3CDTF">2023-08-15T03:36:53Z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2023-06-13T17:09:33Z</vt:filetime>
  </property>
  <property fmtid="{D5CDD505-2E9C-101B-9397-08002B2CF9AE}" pid="4" name="KSOProductBuildVer">
    <vt:lpwstr>2052-12.1.0.15120</vt:lpwstr>
  </property>
  <property fmtid="{D5CDD505-2E9C-101B-9397-08002B2CF9AE}" pid="5" name="ICV">
    <vt:lpwstr>7C5F4792C08C46FC8E7B0605AC2A76D3_12</vt:lpwstr>
  </property>
</Properties>
</file>